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青岛市</w:t>
      </w:r>
      <w:r>
        <w:rPr>
          <w:rFonts w:hint="eastAsia" w:ascii="方正小标宋_GBK" w:eastAsia="方正小标宋_GBK"/>
          <w:sz w:val="44"/>
          <w:szCs w:val="44"/>
        </w:rPr>
        <w:t>李沧区人民陪审员选任公告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100" w:firstLineChars="250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根据《中华人民共和国人民陪审员法》和《人民陪审员选任办法》的规定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青岛市</w:t>
      </w:r>
      <w:r>
        <w:rPr>
          <w:rFonts w:hint="eastAsia" w:ascii="仿宋_GB2312" w:eastAsia="仿宋_GB2312"/>
          <w:sz w:val="32"/>
          <w:szCs w:val="32"/>
        </w:rPr>
        <w:t>李沧区20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年度人民陪审员选任事项公告如下。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一、选任名额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全区共计选任人民陪审员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其中通过随机抽选方式选任人民陪审员名额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通过个人申请和组织推荐方式选任人民陪审员名额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二、选任条件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(一)担任人民陪审员应具备的条件: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1.拥护中华人民共和国宪法;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2.年满二十八周岁;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3.遵纪守法、品行良好、公道正派;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4.具有正常履行职责的身体条件;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642" w:leftChars="29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担任人民陪审员,一般应当具有高中以上文化程度。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642" w:leftChars="292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(二)下列人员不能担任人民陪审员: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1.人民代表大会常务委员会的组成人员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监察委员会、人民法院、人民检察院、公安机关、国家安全机关、司法行政机关的工作人员;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2.律师、公证员、仲裁员、基层法律服务工作者；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3.其他因职务原因不适宜担任人民陪审员的人员。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(三)有下列情形之一的，不得担任人民陪审员</w:t>
      </w: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1.受过刑事处罚的;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2.被开除公职的;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3.被吊销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律</w:t>
      </w:r>
      <w:r>
        <w:rPr>
          <w:rFonts w:hint="eastAsia" w:ascii="仿宋_GB2312" w:eastAsia="仿宋_GB2312"/>
          <w:sz w:val="32"/>
          <w:szCs w:val="32"/>
        </w:rPr>
        <w:t>师、公证员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</w:t>
      </w:r>
      <w:r>
        <w:rPr>
          <w:rFonts w:hint="eastAsia" w:ascii="仿宋_GB2312" w:eastAsia="仿宋_GB2312"/>
          <w:sz w:val="32"/>
          <w:szCs w:val="32"/>
        </w:rPr>
        <w:t>业证书的;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4.被纳入失信被执行人名单的;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5.因受惩戒被免除人民陪审员职务的;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642" w:leftChars="29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6.其他有严重违法违纪行为，可能影响司法公信的。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642" w:leftChars="2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三、选任程序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通过随机抽选、个人申请和组织推荐相结合的方式进行选任。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随机抽选由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青岛市</w:t>
      </w:r>
      <w:r>
        <w:rPr>
          <w:rFonts w:hint="eastAsia" w:ascii="仿宋_GB2312" w:eastAsia="仿宋_GB2312"/>
          <w:sz w:val="32"/>
          <w:szCs w:val="32"/>
        </w:rPr>
        <w:t>李沧区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eastAsia="仿宋_GB2312"/>
          <w:sz w:val="32"/>
          <w:szCs w:val="32"/>
        </w:rPr>
        <w:t>会同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青岛市</w:t>
      </w:r>
      <w:r>
        <w:rPr>
          <w:rFonts w:hint="eastAsia" w:ascii="仿宋_GB2312" w:eastAsia="仿宋_GB2312"/>
          <w:sz w:val="32"/>
          <w:szCs w:val="32"/>
        </w:rPr>
        <w:t>李沧区人民法院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青岛市公安局</w:t>
      </w:r>
      <w:r>
        <w:rPr>
          <w:rFonts w:hint="eastAsia" w:ascii="仿宋_GB2312" w:eastAsia="仿宋_GB2312"/>
          <w:sz w:val="32"/>
          <w:szCs w:val="32"/>
        </w:rPr>
        <w:t>李沧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分局</w:t>
      </w:r>
      <w:r>
        <w:rPr>
          <w:rFonts w:hint="eastAsia" w:ascii="仿宋_GB2312" w:eastAsia="仿宋_GB2312"/>
          <w:sz w:val="32"/>
          <w:szCs w:val="32"/>
        </w:rPr>
        <w:t>从本区符合人民陪审员选任条件的常住居民名单中随机确定。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个人申请担任人民陪审员的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应当于20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日之前扫描二维码进入人民陪审员报名系统进行报名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组织推荐担任人民陪审员的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由被推荐人所在单位、所属居民委员会、人民团体在征得本人同意后，于20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日之前扫描二维码进入人民陪审员报名系统进行报名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个人申请和组织推荐报名人民陪审员的，通过系统填报后，</w:t>
      </w:r>
      <w:r>
        <w:rPr>
          <w:rFonts w:hint="eastAsia" w:ascii="仿宋_GB2312" w:eastAsia="仿宋_GB2312"/>
          <w:sz w:val="32"/>
          <w:szCs w:val="32"/>
        </w:rPr>
        <w:t>下载《人民陪审员候选人申请表》和《个人事项承诺表》，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向所在辖区司法所提交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以下材料：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《申请表》、《承诺表》一式三份及电子版；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</w:rPr>
        <w:t>身份证(流动人口需提供居住情况证明)、学历证明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原件及复印件三份；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无犯罪记录证明一式三份（无犯罪证明开具请下载“爱山东”APP或微信搜索“爱山东政务服务”小程序，搜索“无犯罪记录证明专区”，按照提示申报并下载打印“个人无犯罪记录证明”）；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近期一寸免冠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彩色</w:t>
      </w:r>
      <w:r>
        <w:rPr>
          <w:rFonts w:hint="eastAsia" w:ascii="仿宋_GB2312" w:eastAsia="仿宋_GB2312"/>
          <w:sz w:val="32"/>
          <w:szCs w:val="32"/>
        </w:rPr>
        <w:t>证件照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7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6" w:firstLineChars="199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李沧区司法局会同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李沧区人民法院、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青岛市公安局李沧分局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依照《中华人民共和国人民陪审员法》第五条、第六条、第七条、第十三条的规定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对人民陪审员候选人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进行资格审查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确定人民陪审员拟任命人选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，并向社会公示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sz w:val="32"/>
          <w:szCs w:val="32"/>
        </w:rPr>
        <w:t xml:space="preserve"> 五、提请任命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" w:firstLine="636" w:firstLineChars="199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经公示后确定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人民陪审员人选，</w:t>
      </w:r>
      <w:r>
        <w:rPr>
          <w:rFonts w:hint="eastAsia" w:ascii="仿宋_GB2312" w:hAnsi="宋体" w:eastAsia="仿宋_GB2312" w:cs="宋体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李沧区人民法院院长提请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李沧区人民代表大会常务委员会任命。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sz w:val="32"/>
          <w:szCs w:val="32"/>
        </w:rPr>
        <w:t>六、就职宣誓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人民陪审员经人民代表大会常务委员会任命后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应当公开进行就职宣誓。人民陪审员宣誓誓词为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我是中华人民共和国人民陪审员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我宣誓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忠于国家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忠于人民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忠于宪法和法律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依法参加审判活动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忠实履行审判职责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廉洁诚信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秉公判断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维护社会公平正义!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人民陪审员依法代表人民参加人民法院的审判活动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这既是人民当家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作</w:t>
      </w:r>
      <w:r>
        <w:rPr>
          <w:rFonts w:hint="eastAsia" w:ascii="仿宋_GB2312" w:hAnsi="宋体" w:eastAsia="仿宋_GB2312" w:cs="宋体"/>
          <w:sz w:val="32"/>
          <w:szCs w:val="32"/>
        </w:rPr>
        <w:t>主权利的具体体现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也是一项光荣的职责和义务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欢迎符合条件的公民踊跃报名参与。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联系咨询电话: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0532-87614957（青岛市李沧区司法局人民参与和促进法治科）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" w:firstLine="636" w:firstLineChars="199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监督咨询电话: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0532-87624516（青岛市李沧区司法局办公室）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特此公告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8" w:leftChars="290" w:hanging="1280" w:hangingChars="4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1475105</wp:posOffset>
            </wp:positionH>
            <wp:positionV relativeFrom="page">
              <wp:posOffset>4286885</wp:posOffset>
            </wp:positionV>
            <wp:extent cx="2552700" cy="2552700"/>
            <wp:effectExtent l="0" t="0" r="0" b="0"/>
            <wp:wrapTopAndBottom/>
            <wp:docPr id="1" name="图片 1" descr="C:/Users/admin/Desktop/1745291700472.png174529170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1745291700472.png1745291700472"/>
                    <pic:cNvPicPr>
                      <a:picLocks noChangeAspect="1"/>
                    </pic:cNvPicPr>
                  </pic:nvPicPr>
                  <pic:blipFill>
                    <a:blip r:embed="rId4"/>
                    <a:srcRect l="1070" r="107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5" w:leftChars="725" w:hanging="320" w:hangingChars="1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扫描此码进入人民陪审员选任系统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李沧区司法局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李沧区人民法院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 w:cs="宋体"/>
          <w:sz w:val="32"/>
          <w:szCs w:val="32"/>
        </w:rPr>
        <w:t>公安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局李沧分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U4ZWIxZTdhMDdhMDJjOTkyYjAyYjMyYTJmM2M5ZDEifQ=="/>
  </w:docVars>
  <w:rsids>
    <w:rsidRoot w:val="00D31D50"/>
    <w:rsid w:val="001919F7"/>
    <w:rsid w:val="00323B43"/>
    <w:rsid w:val="003D37D8"/>
    <w:rsid w:val="00426133"/>
    <w:rsid w:val="004358AB"/>
    <w:rsid w:val="0046438A"/>
    <w:rsid w:val="00544B32"/>
    <w:rsid w:val="00652DC7"/>
    <w:rsid w:val="00670364"/>
    <w:rsid w:val="007A67AD"/>
    <w:rsid w:val="007E0B9C"/>
    <w:rsid w:val="008249AB"/>
    <w:rsid w:val="008B7726"/>
    <w:rsid w:val="009B1735"/>
    <w:rsid w:val="00D31D50"/>
    <w:rsid w:val="03CE61A6"/>
    <w:rsid w:val="0E3F30F6"/>
    <w:rsid w:val="0F8925A3"/>
    <w:rsid w:val="106A2B50"/>
    <w:rsid w:val="10D216AD"/>
    <w:rsid w:val="141B5398"/>
    <w:rsid w:val="18C43BC7"/>
    <w:rsid w:val="1A5B6B54"/>
    <w:rsid w:val="1B181B25"/>
    <w:rsid w:val="1BD866BD"/>
    <w:rsid w:val="1DBD3E66"/>
    <w:rsid w:val="1DBF23DE"/>
    <w:rsid w:val="21143767"/>
    <w:rsid w:val="25AC1F38"/>
    <w:rsid w:val="2854332B"/>
    <w:rsid w:val="2AE054EC"/>
    <w:rsid w:val="2BDB4988"/>
    <w:rsid w:val="2C1A21E0"/>
    <w:rsid w:val="302903E6"/>
    <w:rsid w:val="310D34EE"/>
    <w:rsid w:val="3D2C7824"/>
    <w:rsid w:val="3EB82559"/>
    <w:rsid w:val="437C303D"/>
    <w:rsid w:val="437E5D39"/>
    <w:rsid w:val="474E4526"/>
    <w:rsid w:val="48E40F1B"/>
    <w:rsid w:val="49723239"/>
    <w:rsid w:val="4BEF4731"/>
    <w:rsid w:val="514B0818"/>
    <w:rsid w:val="515C47B7"/>
    <w:rsid w:val="52F130DF"/>
    <w:rsid w:val="59271F43"/>
    <w:rsid w:val="5CED2F29"/>
    <w:rsid w:val="5F0D0D5C"/>
    <w:rsid w:val="5F6F64EE"/>
    <w:rsid w:val="6E5A0FE1"/>
    <w:rsid w:val="6F2579BF"/>
    <w:rsid w:val="6FEF3D34"/>
    <w:rsid w:val="706148DF"/>
    <w:rsid w:val="72365EFA"/>
    <w:rsid w:val="75E31AA6"/>
    <w:rsid w:val="7862286B"/>
    <w:rsid w:val="7C6E7F4F"/>
    <w:rsid w:val="7CFE5F5D"/>
    <w:rsid w:val="7ED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B0F04-9168-4ADF-B734-CCAED4F3D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1844</Words>
  <Characters>1912</Characters>
  <Lines>9</Lines>
  <Paragraphs>2</Paragraphs>
  <TotalTime>29</TotalTime>
  <ScaleCrop>false</ScaleCrop>
  <LinksUpToDate>false</LinksUpToDate>
  <CharactersWithSpaces>1957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金宏</cp:lastModifiedBy>
  <cp:lastPrinted>2025-04-22T05:36:00Z</cp:lastPrinted>
  <dcterms:modified xsi:type="dcterms:W3CDTF">2025-04-23T01:06:43Z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SaveFontToCloudKey">
    <vt:lpwstr>247702695_btnclosed</vt:lpwstr>
  </property>
  <property fmtid="{D5CDD505-2E9C-101B-9397-08002B2CF9AE}" pid="4" name="ICV">
    <vt:lpwstr>2F8ABB54C90B4465A5928BB080AC5D79</vt:lpwstr>
  </property>
  <property fmtid="{D5CDD505-2E9C-101B-9397-08002B2CF9AE}" pid="5" name="KSOTemplateDocerSaveRecord">
    <vt:lpwstr>eyJoZGlkIjoiMzU4ZWIxZTdhMDdhMDJjOTkyYjAyYjMyYTJmM2M5ZDEiLCJ1c2VySWQiOiIxMDAzMDg0ODY1In0=</vt:lpwstr>
  </property>
</Properties>
</file>